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C4AB5">
      <w:pPr>
        <w:kinsoku w:val="0"/>
        <w:overflowPunct w:val="0"/>
        <w:autoSpaceDE/>
        <w:autoSpaceDN/>
        <w:adjustRightInd/>
        <w:spacing w:line="293" w:lineRule="exact"/>
        <w:ind w:left="72"/>
        <w:jc w:val="center"/>
        <w:textAlignment w:val="baseline"/>
        <w:rPr>
          <w:b/>
          <w:bCs/>
          <w:sz w:val="26"/>
          <w:szCs w:val="26"/>
          <w:lang w:val="es-ES" w:eastAsia="es-ES"/>
        </w:rPr>
      </w:pPr>
      <w:r>
        <w:rPr>
          <w:b/>
          <w:bCs/>
          <w:sz w:val="26"/>
          <w:szCs w:val="26"/>
          <w:lang w:val="es-ES" w:eastAsia="es-ES"/>
        </w:rPr>
        <w:t>Resolución No. TAT-2849-2015</w:t>
      </w:r>
    </w:p>
    <w:p w:rsidR="00000000" w:rsidRDefault="00AC4AB5">
      <w:pPr>
        <w:kinsoku w:val="0"/>
        <w:overflowPunct w:val="0"/>
        <w:autoSpaceDE/>
        <w:autoSpaceDN/>
        <w:adjustRightInd/>
        <w:spacing w:before="604" w:line="296" w:lineRule="exact"/>
        <w:ind w:left="72"/>
        <w:textAlignment w:val="baseline"/>
        <w:rPr>
          <w:spacing w:val="3"/>
          <w:sz w:val="26"/>
          <w:szCs w:val="26"/>
          <w:lang w:val="es-ES" w:eastAsia="es-ES"/>
        </w:rPr>
      </w:pPr>
      <w:r>
        <w:rPr>
          <w:b/>
          <w:bCs/>
          <w:spacing w:val="3"/>
          <w:sz w:val="26"/>
          <w:szCs w:val="26"/>
          <w:lang w:val="es-ES" w:eastAsia="es-ES"/>
        </w:rPr>
        <w:t xml:space="preserve">TRIBUNAL ADMINISTRATIVO DE TRANSPORTE.- </w:t>
      </w:r>
      <w:r>
        <w:rPr>
          <w:spacing w:val="3"/>
          <w:sz w:val="26"/>
          <w:szCs w:val="26"/>
          <w:lang w:val="es-ES" w:eastAsia="es-ES"/>
        </w:rPr>
        <w:t>S</w:t>
      </w:r>
      <w:r>
        <w:rPr>
          <w:spacing w:val="3"/>
          <w:sz w:val="26"/>
          <w:szCs w:val="26"/>
          <w:lang w:val="es-ES" w:eastAsia="es-ES"/>
        </w:rPr>
        <w:t>an José, a las 10:33</w:t>
      </w:r>
    </w:p>
    <w:p w:rsidR="00000000" w:rsidRDefault="00AC4AB5">
      <w:pPr>
        <w:tabs>
          <w:tab w:val="right" w:leader="hyphen" w:pos="8856"/>
        </w:tabs>
        <w:kinsoku w:val="0"/>
        <w:overflowPunct w:val="0"/>
        <w:autoSpaceDE/>
        <w:autoSpaceDN/>
        <w:adjustRightInd/>
        <w:spacing w:line="292" w:lineRule="exact"/>
        <w:ind w:left="72"/>
        <w:textAlignment w:val="baseline"/>
        <w:rPr>
          <w:sz w:val="26"/>
          <w:szCs w:val="26"/>
          <w:lang w:val="es-ES" w:eastAsia="es-ES"/>
        </w:rPr>
      </w:pPr>
      <w:r>
        <w:rPr>
          <w:sz w:val="26"/>
          <w:szCs w:val="26"/>
          <w:lang w:val="es-ES" w:eastAsia="es-ES"/>
        </w:rPr>
        <w:t>horas del día Catorce del mes de Diciembre del Dos Mil Quince.</w:t>
      </w:r>
      <w:r>
        <w:rPr>
          <w:sz w:val="26"/>
          <w:szCs w:val="26"/>
          <w:lang w:val="es-ES" w:eastAsia="es-ES"/>
        </w:rPr>
        <w:tab/>
      </w:r>
    </w:p>
    <w:p w:rsidR="00000000" w:rsidRDefault="00AC4AB5">
      <w:pPr>
        <w:kinsoku w:val="0"/>
        <w:overflowPunct w:val="0"/>
        <w:autoSpaceDE/>
        <w:autoSpaceDN/>
        <w:adjustRightInd/>
        <w:spacing w:before="539" w:line="296" w:lineRule="exact"/>
        <w:ind w:left="72"/>
        <w:jc w:val="both"/>
        <w:textAlignment w:val="baseline"/>
        <w:rPr>
          <w:sz w:val="24"/>
          <w:szCs w:val="24"/>
          <w:lang w:eastAsia="en-US"/>
        </w:rPr>
      </w:pPr>
      <w:r>
        <w:rPr>
          <w:sz w:val="26"/>
          <w:szCs w:val="26"/>
          <w:lang w:val="es-ES" w:eastAsia="es-ES"/>
        </w:rPr>
        <w:t xml:space="preserve">Se conoce por este medio de </w:t>
      </w:r>
      <w:r>
        <w:rPr>
          <w:b/>
          <w:bCs/>
          <w:sz w:val="26"/>
          <w:szCs w:val="26"/>
          <w:lang w:val="es-ES" w:eastAsia="es-ES"/>
        </w:rPr>
        <w:t xml:space="preserve">RECURSO DE APELACIÓN </w:t>
      </w:r>
      <w:r>
        <w:rPr>
          <w:sz w:val="26"/>
          <w:szCs w:val="26"/>
          <w:lang w:val="es-ES" w:eastAsia="es-ES"/>
        </w:rPr>
        <w:t xml:space="preserve">y de </w:t>
      </w:r>
      <w:r>
        <w:rPr>
          <w:b/>
          <w:bCs/>
          <w:sz w:val="26"/>
          <w:szCs w:val="26"/>
          <w:lang w:val="es-ES" w:eastAsia="es-ES"/>
        </w:rPr>
        <w:t xml:space="preserve">NULIDAD ABSOLUTA </w:t>
      </w:r>
      <w:r>
        <w:rPr>
          <w:sz w:val="26"/>
          <w:szCs w:val="26"/>
          <w:lang w:val="es-ES" w:eastAsia="es-ES"/>
        </w:rPr>
        <w:t xml:space="preserve">concomitante, presentados por la </w:t>
      </w:r>
      <w:r>
        <w:rPr>
          <w:b/>
          <w:bCs/>
          <w:sz w:val="26"/>
          <w:szCs w:val="26"/>
          <w:lang w:val="es-ES" w:eastAsia="es-ES"/>
        </w:rPr>
        <w:t>U</w:t>
      </w:r>
      <w:r w:rsidR="00500B0D">
        <w:rPr>
          <w:b/>
          <w:bCs/>
          <w:sz w:val="26"/>
          <w:szCs w:val="26"/>
          <w:lang w:val="es-ES" w:eastAsia="es-ES"/>
        </w:rPr>
        <w:t>.D.T.C.</w:t>
      </w:r>
      <w:r>
        <w:rPr>
          <w:b/>
          <w:bCs/>
          <w:sz w:val="26"/>
          <w:szCs w:val="26"/>
          <w:lang w:val="es-ES" w:eastAsia="es-ES"/>
        </w:rPr>
        <w:t xml:space="preserve">, </w:t>
      </w:r>
      <w:r>
        <w:rPr>
          <w:sz w:val="26"/>
          <w:szCs w:val="26"/>
          <w:lang w:val="es-ES" w:eastAsia="es-ES"/>
        </w:rPr>
        <w:t xml:space="preserve">por sus siglas la </w:t>
      </w:r>
      <w:r>
        <w:rPr>
          <w:b/>
          <w:bCs/>
          <w:sz w:val="26"/>
          <w:szCs w:val="26"/>
          <w:lang w:val="es-ES" w:eastAsia="es-ES"/>
        </w:rPr>
        <w:t>U.</w:t>
      </w:r>
      <w:r w:rsidR="00500B0D">
        <w:rPr>
          <w:b/>
          <w:bCs/>
          <w:sz w:val="26"/>
          <w:szCs w:val="26"/>
          <w:lang w:val="es-ES" w:eastAsia="es-ES"/>
        </w:rPr>
        <w:t>,</w:t>
      </w:r>
      <w:r>
        <w:rPr>
          <w:b/>
          <w:bCs/>
          <w:sz w:val="26"/>
          <w:szCs w:val="26"/>
          <w:lang w:val="es-ES" w:eastAsia="es-ES"/>
        </w:rPr>
        <w:t xml:space="preserve"> </w:t>
      </w:r>
      <w:r>
        <w:rPr>
          <w:sz w:val="26"/>
          <w:szCs w:val="26"/>
          <w:lang w:val="es-ES" w:eastAsia="es-ES"/>
        </w:rPr>
        <w:t>cé</w:t>
      </w:r>
      <w:r>
        <w:rPr>
          <w:sz w:val="26"/>
          <w:szCs w:val="26"/>
          <w:lang w:val="es-ES" w:eastAsia="es-ES"/>
        </w:rPr>
        <w:t xml:space="preserve">dula de persona jurídica número </w:t>
      </w:r>
      <w:r w:rsidR="00500B0D">
        <w:rPr>
          <w:sz w:val="26"/>
          <w:szCs w:val="26"/>
          <w:lang w:val="es-ES" w:eastAsia="es-ES"/>
        </w:rPr>
        <w:t>…</w:t>
      </w:r>
      <w:r>
        <w:rPr>
          <w:sz w:val="26"/>
          <w:szCs w:val="26"/>
          <w:lang w:val="es-ES" w:eastAsia="es-ES"/>
        </w:rPr>
        <w:t xml:space="preserve">, representada por su Secretario General y Personero, el Señor </w:t>
      </w:r>
      <w:r>
        <w:rPr>
          <w:b/>
          <w:bCs/>
          <w:sz w:val="26"/>
          <w:szCs w:val="26"/>
          <w:lang w:val="es-ES" w:eastAsia="es-ES"/>
        </w:rPr>
        <w:t>R</w:t>
      </w:r>
      <w:r w:rsidR="00500B0D">
        <w:rPr>
          <w:b/>
          <w:bCs/>
          <w:sz w:val="26"/>
          <w:szCs w:val="26"/>
          <w:lang w:val="es-ES" w:eastAsia="es-ES"/>
        </w:rPr>
        <w:t>.V.C.</w:t>
      </w:r>
      <w:r>
        <w:rPr>
          <w:b/>
          <w:bCs/>
          <w:sz w:val="26"/>
          <w:szCs w:val="26"/>
          <w:lang w:val="es-ES" w:eastAsia="es-ES"/>
        </w:rPr>
        <w:t xml:space="preserve">, </w:t>
      </w:r>
      <w:r>
        <w:rPr>
          <w:sz w:val="26"/>
          <w:szCs w:val="26"/>
          <w:lang w:val="es-ES" w:eastAsia="es-ES"/>
        </w:rPr>
        <w:t xml:space="preserve">de calidades conocidas, portador de la cédula de identidad número </w:t>
      </w:r>
      <w:r w:rsidR="00500B0D">
        <w:rPr>
          <w:sz w:val="26"/>
          <w:szCs w:val="26"/>
          <w:lang w:val="es-ES" w:eastAsia="es-ES"/>
        </w:rPr>
        <w:t>…</w:t>
      </w:r>
      <w:r>
        <w:rPr>
          <w:sz w:val="26"/>
          <w:szCs w:val="26"/>
          <w:lang w:val="es-ES" w:eastAsia="es-ES"/>
        </w:rPr>
        <w:t>, contra el Acuerdo No. 7.14.6 de la Sesión Ordinaria</w:t>
      </w:r>
      <w:r>
        <w:rPr>
          <w:sz w:val="26"/>
          <w:szCs w:val="26"/>
          <w:lang w:val="es-ES" w:eastAsia="es-ES"/>
        </w:rPr>
        <w:t xml:space="preserve"> No. 33-2015 de la Junta Directiva del Consejo de Transporte Público, de fecha 10 de Junio del año 2015.- </w:t>
      </w:r>
      <w:r>
        <w:rPr>
          <w:b/>
          <w:bCs/>
          <w:i/>
          <w:iCs/>
          <w:sz w:val="26"/>
          <w:szCs w:val="26"/>
          <w:lang w:val="es-ES" w:eastAsia="es-ES"/>
        </w:rPr>
        <w:t>EXPEDIENTE No. TAT-346-15.</w:t>
      </w:r>
      <w:r>
        <w:rPr>
          <w:b/>
          <w:bCs/>
          <w:i/>
          <w:iCs/>
          <w:sz w:val="26"/>
          <w:szCs w:val="26"/>
          <w:lang w:val="es-ES" w:eastAsia="es-ES"/>
        </w:rPr>
        <w:noBreakHyphen/>
      </w:r>
    </w:p>
    <w:p w:rsidR="00000000" w:rsidRDefault="00AC4AB5">
      <w:pPr>
        <w:kinsoku w:val="0"/>
        <w:overflowPunct w:val="0"/>
        <w:autoSpaceDE/>
        <w:autoSpaceDN/>
        <w:adjustRightInd/>
        <w:spacing w:before="328" w:line="295" w:lineRule="exact"/>
        <w:ind w:left="72"/>
        <w:jc w:val="center"/>
        <w:textAlignment w:val="baseline"/>
        <w:rPr>
          <w:b/>
          <w:bCs/>
          <w:i/>
          <w:iCs/>
          <w:sz w:val="26"/>
          <w:szCs w:val="26"/>
          <w:lang w:val="es-ES" w:eastAsia="es-ES"/>
        </w:rPr>
      </w:pPr>
      <w:r>
        <w:rPr>
          <w:b/>
          <w:bCs/>
          <w:i/>
          <w:iCs/>
          <w:sz w:val="26"/>
          <w:szCs w:val="26"/>
          <w:lang w:val="es-ES" w:eastAsia="es-ES"/>
        </w:rPr>
        <w:t>Resultando</w:t>
      </w:r>
    </w:p>
    <w:p w:rsidR="00000000" w:rsidRDefault="00AC4AB5">
      <w:pPr>
        <w:numPr>
          <w:ilvl w:val="0"/>
          <w:numId w:val="1"/>
        </w:numPr>
        <w:kinsoku w:val="0"/>
        <w:overflowPunct w:val="0"/>
        <w:autoSpaceDE/>
        <w:autoSpaceDN/>
        <w:adjustRightInd/>
        <w:spacing w:before="317" w:line="296" w:lineRule="exact"/>
        <w:jc w:val="both"/>
        <w:textAlignment w:val="baseline"/>
        <w:rPr>
          <w:sz w:val="26"/>
          <w:szCs w:val="26"/>
          <w:lang w:val="es-ES" w:eastAsia="es-ES"/>
        </w:rPr>
      </w:pPr>
      <w:r>
        <w:rPr>
          <w:sz w:val="26"/>
          <w:szCs w:val="26"/>
          <w:lang w:val="es-ES" w:eastAsia="es-ES"/>
        </w:rPr>
        <w:t xml:space="preserve">Mediante Gestión consignada al Expediente No. 234843 de la Ventanilla Única del Consejo </w:t>
      </w:r>
      <w:r>
        <w:rPr>
          <w:b/>
          <w:bCs/>
          <w:sz w:val="26"/>
          <w:szCs w:val="26"/>
          <w:lang w:val="es-ES" w:eastAsia="es-ES"/>
        </w:rPr>
        <w:t xml:space="preserve">de </w:t>
      </w:r>
      <w:r>
        <w:rPr>
          <w:sz w:val="26"/>
          <w:szCs w:val="26"/>
          <w:lang w:val="es-ES" w:eastAsia="es-ES"/>
        </w:rPr>
        <w:t>Transporte Púb</w:t>
      </w:r>
      <w:r>
        <w:rPr>
          <w:sz w:val="26"/>
          <w:szCs w:val="26"/>
          <w:lang w:val="es-ES" w:eastAsia="es-ES"/>
        </w:rPr>
        <w:t>lico, el Señor R</w:t>
      </w:r>
      <w:r w:rsidR="00500B0D">
        <w:rPr>
          <w:sz w:val="26"/>
          <w:szCs w:val="26"/>
          <w:lang w:val="es-ES" w:eastAsia="es-ES"/>
        </w:rPr>
        <w:t>.V.C.</w:t>
      </w:r>
      <w:r>
        <w:rPr>
          <w:sz w:val="26"/>
          <w:szCs w:val="26"/>
          <w:lang w:val="es-ES" w:eastAsia="es-ES"/>
        </w:rPr>
        <w:t xml:space="preserve">, secretario General </w:t>
      </w:r>
      <w:r w:rsidRPr="00500B0D">
        <w:rPr>
          <w:bCs/>
          <w:sz w:val="26"/>
          <w:szCs w:val="26"/>
          <w:lang w:val="es-ES" w:eastAsia="es-ES"/>
        </w:rPr>
        <w:t>de la</w:t>
      </w:r>
      <w:r>
        <w:rPr>
          <w:b/>
          <w:bCs/>
          <w:sz w:val="26"/>
          <w:szCs w:val="26"/>
          <w:lang w:val="es-ES" w:eastAsia="es-ES"/>
        </w:rPr>
        <w:t xml:space="preserve"> </w:t>
      </w:r>
      <w:r>
        <w:rPr>
          <w:sz w:val="26"/>
          <w:szCs w:val="26"/>
          <w:lang w:val="es-ES" w:eastAsia="es-ES"/>
        </w:rPr>
        <w:t>U</w:t>
      </w:r>
      <w:r w:rsidR="00500B0D">
        <w:rPr>
          <w:sz w:val="26"/>
          <w:szCs w:val="26"/>
          <w:lang w:val="es-ES" w:eastAsia="es-ES"/>
        </w:rPr>
        <w:t>.</w:t>
      </w:r>
      <w:r>
        <w:rPr>
          <w:sz w:val="26"/>
          <w:szCs w:val="26"/>
          <w:lang w:val="es-ES" w:eastAsia="es-ES"/>
        </w:rPr>
        <w:t>, solicitó un criterio jurídico en cuanto a ciertos de los puntos y requisitos fijados por la Junta Directiva del Consejo de Transporte Público para la Renovación de las Concesiones de Taxi, s</w:t>
      </w:r>
      <w:r>
        <w:rPr>
          <w:sz w:val="26"/>
          <w:szCs w:val="26"/>
          <w:lang w:val="es-ES" w:eastAsia="es-ES"/>
        </w:rPr>
        <w:t>egún el Artículo 3.3 de su Sesión Ordinaria No. 35-2013.</w:t>
      </w:r>
    </w:p>
    <w:p w:rsidR="00000000" w:rsidRDefault="00AC4AB5">
      <w:pPr>
        <w:numPr>
          <w:ilvl w:val="0"/>
          <w:numId w:val="1"/>
        </w:numPr>
        <w:kinsoku w:val="0"/>
        <w:overflowPunct w:val="0"/>
        <w:autoSpaceDE/>
        <w:autoSpaceDN/>
        <w:adjustRightInd/>
        <w:spacing w:before="316" w:line="296" w:lineRule="exact"/>
        <w:jc w:val="both"/>
        <w:textAlignment w:val="baseline"/>
        <w:rPr>
          <w:sz w:val="26"/>
          <w:szCs w:val="26"/>
          <w:lang w:val="es-ES" w:eastAsia="es-ES"/>
        </w:rPr>
      </w:pPr>
      <w:r>
        <w:rPr>
          <w:sz w:val="26"/>
          <w:szCs w:val="26"/>
          <w:lang w:val="es-ES" w:eastAsia="es-ES"/>
        </w:rPr>
        <w:t xml:space="preserve">Por medio del Oficio No. DAJ-2013006078 la Dirección de Asuntos Jurídicos del Consejo de Transporte Público atiende la Solicitud de Criterio planteada por el </w:t>
      </w:r>
      <w:r w:rsidRPr="00500B0D">
        <w:rPr>
          <w:bCs/>
          <w:sz w:val="26"/>
          <w:szCs w:val="26"/>
          <w:lang w:val="es-ES" w:eastAsia="es-ES"/>
        </w:rPr>
        <w:t>Representante</w:t>
      </w:r>
      <w:r>
        <w:rPr>
          <w:b/>
          <w:bCs/>
          <w:sz w:val="26"/>
          <w:szCs w:val="26"/>
          <w:lang w:val="es-ES" w:eastAsia="es-ES"/>
        </w:rPr>
        <w:t xml:space="preserve"> </w:t>
      </w:r>
      <w:r>
        <w:rPr>
          <w:sz w:val="26"/>
          <w:szCs w:val="26"/>
          <w:lang w:val="es-ES" w:eastAsia="es-ES"/>
        </w:rPr>
        <w:t>de la U</w:t>
      </w:r>
      <w:r>
        <w:rPr>
          <w:sz w:val="26"/>
          <w:szCs w:val="26"/>
          <w:lang w:val="es-ES" w:eastAsia="es-ES"/>
        </w:rPr>
        <w:t>.</w:t>
      </w:r>
    </w:p>
    <w:p w:rsidR="00000000" w:rsidRDefault="00AC4AB5">
      <w:pPr>
        <w:numPr>
          <w:ilvl w:val="0"/>
          <w:numId w:val="1"/>
        </w:numPr>
        <w:kinsoku w:val="0"/>
        <w:overflowPunct w:val="0"/>
        <w:autoSpaceDE/>
        <w:autoSpaceDN/>
        <w:adjustRightInd/>
        <w:spacing w:before="303" w:line="304" w:lineRule="exact"/>
        <w:jc w:val="both"/>
        <w:textAlignment w:val="baseline"/>
        <w:rPr>
          <w:sz w:val="26"/>
          <w:szCs w:val="26"/>
          <w:lang w:val="es-ES" w:eastAsia="es-ES"/>
        </w:rPr>
      </w:pPr>
      <w:r>
        <w:rPr>
          <w:sz w:val="26"/>
          <w:szCs w:val="26"/>
          <w:lang w:val="es-ES" w:eastAsia="es-ES"/>
        </w:rPr>
        <w:t xml:space="preserve">No conforme con </w:t>
      </w:r>
      <w:r>
        <w:rPr>
          <w:sz w:val="26"/>
          <w:szCs w:val="26"/>
          <w:lang w:val="es-ES" w:eastAsia="es-ES"/>
        </w:rPr>
        <w:t>la Respuesta Recibida, el Señor V</w:t>
      </w:r>
      <w:r w:rsidR="00500B0D">
        <w:rPr>
          <w:sz w:val="26"/>
          <w:szCs w:val="26"/>
          <w:lang w:val="es-ES" w:eastAsia="es-ES"/>
        </w:rPr>
        <w:t>.C.</w:t>
      </w:r>
      <w:r>
        <w:rPr>
          <w:sz w:val="26"/>
          <w:szCs w:val="26"/>
          <w:lang w:val="es-ES" w:eastAsia="es-ES"/>
        </w:rPr>
        <w:t xml:space="preserve"> presenta formales Recursos Ordinarios de Revocatoria con Apelación en subsidio contra lo determinado y actuado por la Dirección de Asuntos Jurídicos del Consejo de Transporte Público mediante su Oficio No. DAJ-</w:t>
      </w:r>
      <w:r>
        <w:rPr>
          <w:sz w:val="26"/>
          <w:szCs w:val="26"/>
          <w:lang w:val="es-ES" w:eastAsia="es-ES"/>
        </w:rPr>
        <w:t>2013006078, ya aludido.</w:t>
      </w:r>
    </w:p>
    <w:p w:rsidR="00000000" w:rsidRDefault="00AC4AB5">
      <w:pPr>
        <w:numPr>
          <w:ilvl w:val="0"/>
          <w:numId w:val="1"/>
        </w:numPr>
        <w:kinsoku w:val="0"/>
        <w:overflowPunct w:val="0"/>
        <w:autoSpaceDE/>
        <w:autoSpaceDN/>
        <w:adjustRightInd/>
        <w:spacing w:before="287" w:line="304" w:lineRule="exact"/>
        <w:jc w:val="both"/>
        <w:textAlignment w:val="baseline"/>
        <w:rPr>
          <w:sz w:val="26"/>
          <w:szCs w:val="26"/>
          <w:lang w:val="es-ES" w:eastAsia="es-ES"/>
        </w:rPr>
      </w:pPr>
      <w:r>
        <w:rPr>
          <w:sz w:val="26"/>
          <w:szCs w:val="26"/>
          <w:lang w:val="es-ES" w:eastAsia="es-ES"/>
        </w:rPr>
        <w:t>A través de su Oficio DAJ-2014003844 la Dirección de Asuntos Jurídicos del Consejo de Transporte Público dispone Rechazar la Revocatoria incoada contra su</w:t>
      </w:r>
    </w:p>
    <w:p w:rsidR="00000000" w:rsidRDefault="00AC4AB5">
      <w:pPr>
        <w:widowControl/>
        <w:rPr>
          <w:sz w:val="24"/>
          <w:szCs w:val="24"/>
        </w:rPr>
        <w:sectPr w:rsidR="00000000">
          <w:pgSz w:w="12134" w:h="15840"/>
          <w:pgMar w:top="1340" w:right="1516" w:bottom="847" w:left="1718" w:header="720" w:footer="720" w:gutter="0"/>
          <w:cols w:space="720"/>
          <w:noEndnote/>
        </w:sectPr>
      </w:pPr>
    </w:p>
    <w:p w:rsidR="00000000" w:rsidRDefault="00AC4AB5">
      <w:pPr>
        <w:kinsoku w:val="0"/>
        <w:overflowPunct w:val="0"/>
        <w:autoSpaceDE/>
        <w:autoSpaceDN/>
        <w:adjustRightInd/>
        <w:spacing w:before="12" w:line="292" w:lineRule="exact"/>
        <w:ind w:left="72"/>
        <w:jc w:val="both"/>
        <w:textAlignment w:val="baseline"/>
        <w:rPr>
          <w:sz w:val="26"/>
          <w:szCs w:val="26"/>
          <w:lang w:val="es-ES" w:eastAsia="es-ES"/>
        </w:rPr>
      </w:pPr>
      <w:r>
        <w:rPr>
          <w:sz w:val="26"/>
          <w:szCs w:val="26"/>
          <w:lang w:val="es-ES" w:eastAsia="es-ES"/>
        </w:rPr>
        <w:lastRenderedPageBreak/>
        <w:t>Oficio No. DAJ-2013006078 y eleva la Apelación subsidiaria ante el Consejo de Transporte Público.</w:t>
      </w:r>
    </w:p>
    <w:p w:rsidR="00000000" w:rsidRDefault="00AC4AB5">
      <w:pPr>
        <w:numPr>
          <w:ilvl w:val="0"/>
          <w:numId w:val="2"/>
        </w:numPr>
        <w:kinsoku w:val="0"/>
        <w:overflowPunct w:val="0"/>
        <w:autoSpaceDE/>
        <w:autoSpaceDN/>
        <w:adjustRightInd/>
        <w:spacing w:before="314" w:line="299" w:lineRule="exact"/>
        <w:jc w:val="both"/>
        <w:textAlignment w:val="baseline"/>
        <w:rPr>
          <w:spacing w:val="1"/>
          <w:sz w:val="26"/>
          <w:szCs w:val="26"/>
          <w:lang w:val="es-ES" w:eastAsia="es-ES"/>
        </w:rPr>
      </w:pPr>
      <w:r>
        <w:rPr>
          <w:spacing w:val="1"/>
          <w:sz w:val="26"/>
          <w:szCs w:val="26"/>
          <w:lang w:val="es-ES" w:eastAsia="es-ES"/>
        </w:rPr>
        <w:t>Mediante su Acuerdo No. 7.14 de su Sesión Ordinaria No. 33-2015 del 10 de Junio</w:t>
      </w:r>
      <w:r>
        <w:rPr>
          <w:spacing w:val="1"/>
          <w:sz w:val="26"/>
          <w:szCs w:val="26"/>
          <w:lang w:val="es-ES" w:eastAsia="es-ES"/>
        </w:rPr>
        <w:t xml:space="preserve"> del 2015, la Junta Directiva del Consejo de Transporte Público avala el Criterio del Oficio Impugnado </w:t>
      </w:r>
      <w:r>
        <w:rPr>
          <w:i/>
          <w:iCs/>
          <w:spacing w:val="1"/>
          <w:sz w:val="26"/>
          <w:szCs w:val="26"/>
          <w:lang w:val="es-ES" w:eastAsia="es-ES"/>
        </w:rPr>
        <w:t xml:space="preserve">(No. DAJ-2013-006078) </w:t>
      </w:r>
      <w:r>
        <w:rPr>
          <w:spacing w:val="1"/>
          <w:sz w:val="26"/>
          <w:szCs w:val="26"/>
          <w:lang w:val="es-ES" w:eastAsia="es-ES"/>
        </w:rPr>
        <w:t>y rechaza el recurso de Apelación subsidiario presentado contra lo actuado por su Dirección de Asuntos Jurídicos.</w:t>
      </w:r>
    </w:p>
    <w:p w:rsidR="00000000" w:rsidRDefault="00AC4AB5">
      <w:pPr>
        <w:numPr>
          <w:ilvl w:val="0"/>
          <w:numId w:val="2"/>
        </w:numPr>
        <w:kinsoku w:val="0"/>
        <w:overflowPunct w:val="0"/>
        <w:autoSpaceDE/>
        <w:autoSpaceDN/>
        <w:adjustRightInd/>
        <w:spacing w:before="325" w:line="299" w:lineRule="exact"/>
        <w:jc w:val="both"/>
        <w:textAlignment w:val="baseline"/>
        <w:rPr>
          <w:sz w:val="26"/>
          <w:szCs w:val="26"/>
          <w:lang w:val="es-ES" w:eastAsia="es-ES"/>
        </w:rPr>
      </w:pPr>
      <w:r>
        <w:rPr>
          <w:sz w:val="26"/>
          <w:szCs w:val="26"/>
          <w:lang w:val="es-ES" w:eastAsia="es-ES"/>
        </w:rPr>
        <w:t>Contra lo determi</w:t>
      </w:r>
      <w:r>
        <w:rPr>
          <w:sz w:val="26"/>
          <w:szCs w:val="26"/>
          <w:lang w:val="es-ES" w:eastAsia="es-ES"/>
        </w:rPr>
        <w:t>nado mediante el Acuerdo No. 7.14 de la Sesión Ordinaria No. 33-2015 del 10 de Junio del 2015, la Junta Directiva del Consejo de Transporte Público, Don R</w:t>
      </w:r>
      <w:r w:rsidR="00500B0D">
        <w:rPr>
          <w:sz w:val="26"/>
          <w:szCs w:val="26"/>
          <w:lang w:val="es-ES" w:eastAsia="es-ES"/>
        </w:rPr>
        <w:t>.V.</w:t>
      </w:r>
      <w:r>
        <w:rPr>
          <w:sz w:val="26"/>
          <w:szCs w:val="26"/>
          <w:lang w:val="es-ES" w:eastAsia="es-ES"/>
        </w:rPr>
        <w:t xml:space="preserve"> (en su condición referida), interpone formales Recursos de Revocatoria con Apelación en su</w:t>
      </w:r>
      <w:r>
        <w:rPr>
          <w:sz w:val="26"/>
          <w:szCs w:val="26"/>
          <w:lang w:val="es-ES" w:eastAsia="es-ES"/>
        </w:rPr>
        <w:t>bsidio.</w:t>
      </w:r>
    </w:p>
    <w:p w:rsidR="00000000" w:rsidRDefault="00AC4AB5">
      <w:pPr>
        <w:numPr>
          <w:ilvl w:val="0"/>
          <w:numId w:val="2"/>
        </w:numPr>
        <w:kinsoku w:val="0"/>
        <w:overflowPunct w:val="0"/>
        <w:autoSpaceDE/>
        <w:autoSpaceDN/>
        <w:adjustRightInd/>
        <w:spacing w:before="321" w:line="299" w:lineRule="exact"/>
        <w:jc w:val="both"/>
        <w:textAlignment w:val="baseline"/>
        <w:rPr>
          <w:sz w:val="26"/>
          <w:szCs w:val="26"/>
          <w:lang w:val="es-ES" w:eastAsia="es-ES"/>
        </w:rPr>
      </w:pPr>
      <w:r>
        <w:rPr>
          <w:sz w:val="26"/>
          <w:szCs w:val="26"/>
          <w:lang w:val="es-ES" w:eastAsia="es-ES"/>
        </w:rPr>
        <w:t>Mediante su Acuerdo No. 7.15.6 de su Sesión Ordinaria No. 51-2015 del 2 de Setiembre del 2015, la Junta Directiva del Consejo de Transporte Público determina Rechazar la Revocatoria y Nulidad primarias y elevar ante este Tribunal. Estimá</w:t>
      </w:r>
      <w:r>
        <w:rPr>
          <w:sz w:val="26"/>
          <w:szCs w:val="26"/>
          <w:lang w:val="es-ES" w:eastAsia="es-ES"/>
        </w:rPr>
        <w:t>ndose que para el Caso en Particular la Vía Administrativa se Finalizó con la Emisión del Acto que se Impugna. Y que contra tal Acuerdo NO OPERA RECURSO ALGUNO.</w:t>
      </w:r>
    </w:p>
    <w:p w:rsidR="00000000" w:rsidRDefault="00AC4AB5">
      <w:pPr>
        <w:numPr>
          <w:ilvl w:val="0"/>
          <w:numId w:val="2"/>
        </w:numPr>
        <w:kinsoku w:val="0"/>
        <w:overflowPunct w:val="0"/>
        <w:autoSpaceDE/>
        <w:autoSpaceDN/>
        <w:adjustRightInd/>
        <w:spacing w:before="309" w:line="299" w:lineRule="exact"/>
        <w:jc w:val="both"/>
        <w:textAlignment w:val="baseline"/>
        <w:rPr>
          <w:sz w:val="26"/>
          <w:szCs w:val="26"/>
          <w:lang w:val="es-ES" w:eastAsia="es-ES"/>
        </w:rPr>
      </w:pPr>
      <w:r>
        <w:rPr>
          <w:sz w:val="26"/>
          <w:szCs w:val="26"/>
          <w:lang w:val="es-ES" w:eastAsia="es-ES"/>
        </w:rPr>
        <w:t>Elevado que fuera el Asunto ante este Tribunal, conforme a los términos y prescripciones de Ley</w:t>
      </w:r>
      <w:r>
        <w:rPr>
          <w:sz w:val="26"/>
          <w:szCs w:val="26"/>
          <w:lang w:val="es-ES" w:eastAsia="es-ES"/>
        </w:rPr>
        <w:t>, se procede a su conocimiento y definición.</w:t>
      </w:r>
    </w:p>
    <w:p w:rsidR="00000000" w:rsidRDefault="00AC4AB5">
      <w:pPr>
        <w:kinsoku w:val="0"/>
        <w:overflowPunct w:val="0"/>
        <w:autoSpaceDE/>
        <w:autoSpaceDN/>
        <w:adjustRightInd/>
        <w:spacing w:before="615" w:line="285" w:lineRule="exact"/>
        <w:ind w:left="72"/>
        <w:textAlignment w:val="baseline"/>
        <w:rPr>
          <w:b/>
          <w:bCs/>
          <w:i/>
          <w:iCs/>
          <w:spacing w:val="-2"/>
          <w:sz w:val="26"/>
          <w:szCs w:val="26"/>
          <w:lang w:val="es-ES" w:eastAsia="es-ES"/>
        </w:rPr>
      </w:pPr>
      <w:r>
        <w:rPr>
          <w:b/>
          <w:bCs/>
          <w:i/>
          <w:iCs/>
          <w:spacing w:val="-2"/>
          <w:sz w:val="26"/>
          <w:szCs w:val="26"/>
          <w:lang w:val="es-ES" w:eastAsia="es-ES"/>
        </w:rPr>
        <w:t>REDACTA EL JUEZ QUESADA AGUIRRE,</w:t>
      </w:r>
    </w:p>
    <w:p w:rsidR="00000000" w:rsidRDefault="00AC4AB5">
      <w:pPr>
        <w:kinsoku w:val="0"/>
        <w:overflowPunct w:val="0"/>
        <w:autoSpaceDE/>
        <w:autoSpaceDN/>
        <w:adjustRightInd/>
        <w:spacing w:before="318" w:line="297" w:lineRule="exact"/>
        <w:ind w:left="72"/>
        <w:jc w:val="center"/>
        <w:textAlignment w:val="baseline"/>
        <w:rPr>
          <w:b/>
          <w:bCs/>
          <w:i/>
          <w:iCs/>
          <w:spacing w:val="-1"/>
          <w:sz w:val="26"/>
          <w:szCs w:val="26"/>
          <w:lang w:val="es-ES" w:eastAsia="es-ES"/>
        </w:rPr>
      </w:pPr>
      <w:r>
        <w:rPr>
          <w:b/>
          <w:bCs/>
          <w:i/>
          <w:iCs/>
          <w:spacing w:val="-1"/>
          <w:sz w:val="26"/>
          <w:szCs w:val="26"/>
          <w:lang w:val="es-ES" w:eastAsia="es-ES"/>
        </w:rPr>
        <w:t>Considerando Único:</w:t>
      </w:r>
    </w:p>
    <w:p w:rsidR="00000000" w:rsidRDefault="00AC4AB5">
      <w:pPr>
        <w:kinsoku w:val="0"/>
        <w:overflowPunct w:val="0"/>
        <w:autoSpaceDE/>
        <w:autoSpaceDN/>
        <w:adjustRightInd/>
        <w:spacing w:before="319" w:line="299" w:lineRule="exact"/>
        <w:ind w:left="72"/>
        <w:jc w:val="both"/>
        <w:textAlignment w:val="baseline"/>
        <w:rPr>
          <w:sz w:val="26"/>
          <w:szCs w:val="26"/>
          <w:lang w:val="es-ES" w:eastAsia="es-ES"/>
        </w:rPr>
      </w:pPr>
      <w:r>
        <w:rPr>
          <w:sz w:val="26"/>
          <w:szCs w:val="26"/>
          <w:lang w:val="es-ES" w:eastAsia="es-ES"/>
        </w:rPr>
        <w:t xml:space="preserve">En la especie se determina que el Señor </w:t>
      </w:r>
      <w:r>
        <w:rPr>
          <w:b/>
          <w:bCs/>
          <w:sz w:val="26"/>
          <w:szCs w:val="26"/>
          <w:lang w:val="es-ES" w:eastAsia="es-ES"/>
        </w:rPr>
        <w:t>V</w:t>
      </w:r>
      <w:r w:rsidR="00500B0D">
        <w:rPr>
          <w:b/>
          <w:bCs/>
          <w:sz w:val="26"/>
          <w:szCs w:val="26"/>
          <w:lang w:val="es-ES" w:eastAsia="es-ES"/>
        </w:rPr>
        <w:t>.C.</w:t>
      </w:r>
      <w:r>
        <w:rPr>
          <w:b/>
          <w:bCs/>
          <w:sz w:val="26"/>
          <w:szCs w:val="26"/>
          <w:lang w:val="es-ES" w:eastAsia="es-ES"/>
        </w:rPr>
        <w:t xml:space="preserve"> </w:t>
      </w:r>
      <w:r>
        <w:rPr>
          <w:sz w:val="26"/>
          <w:szCs w:val="26"/>
          <w:lang w:val="es-ES" w:eastAsia="es-ES"/>
        </w:rPr>
        <w:t>interpone formales Recursos de Revocatoria con Apelación en subsidio y Nulidad contra el Acto Específico</w:t>
      </w:r>
      <w:r>
        <w:rPr>
          <w:sz w:val="26"/>
          <w:szCs w:val="26"/>
          <w:lang w:val="es-ES" w:eastAsia="es-ES"/>
        </w:rPr>
        <w:t xml:space="preserve"> aludido. Acto que RESUELVE en definitiva las Acciones Recursivas que él mismo presentara antes contra el Criterio emitido por la Dirección de Asuntos Jurídicos del Consejo de Transporte Público mediante el Oficio No. DAJ-2013006078, de fecha 18 de Noviemb</w:t>
      </w:r>
      <w:r>
        <w:rPr>
          <w:sz w:val="26"/>
          <w:szCs w:val="26"/>
          <w:lang w:val="es-ES" w:eastAsia="es-ES"/>
        </w:rPr>
        <w:t>re del año 2013, y dispone el RECHAZO de los mismos.</w:t>
      </w:r>
    </w:p>
    <w:p w:rsidR="00000000" w:rsidRDefault="00AC4AB5">
      <w:pPr>
        <w:kinsoku w:val="0"/>
        <w:overflowPunct w:val="0"/>
        <w:autoSpaceDE/>
        <w:autoSpaceDN/>
        <w:adjustRightInd/>
        <w:spacing w:before="326" w:line="299" w:lineRule="exact"/>
        <w:ind w:left="72"/>
        <w:jc w:val="both"/>
        <w:textAlignment w:val="baseline"/>
        <w:rPr>
          <w:sz w:val="26"/>
          <w:szCs w:val="26"/>
          <w:lang w:val="es-ES" w:eastAsia="es-ES"/>
        </w:rPr>
      </w:pPr>
      <w:r>
        <w:rPr>
          <w:sz w:val="26"/>
          <w:szCs w:val="26"/>
          <w:lang w:val="es-ES" w:eastAsia="es-ES"/>
        </w:rPr>
        <w:t>Tal y como lo ha señalado este Tribunal precedentemente, los Actos que Resuelven Recursos Administrativos Ordinarios NO SON RECURRIBLES en sí, pues se generaría una pluralidad impropia y patológica de im</w:t>
      </w:r>
      <w:r>
        <w:rPr>
          <w:sz w:val="26"/>
          <w:szCs w:val="26"/>
          <w:lang w:val="es-ES" w:eastAsia="es-ES"/>
        </w:rPr>
        <w:t xml:space="preserve">pugnaciones. Siendo preclaro que se trataría de la Impugnación Improcedente de un Acto por el cual </w:t>
      </w:r>
      <w:r>
        <w:rPr>
          <w:i/>
          <w:iCs/>
          <w:sz w:val="26"/>
          <w:szCs w:val="26"/>
          <w:lang w:val="es-ES" w:eastAsia="es-ES"/>
        </w:rPr>
        <w:t xml:space="preserve">—a su vez- </w:t>
      </w:r>
      <w:r>
        <w:rPr>
          <w:sz w:val="26"/>
          <w:szCs w:val="26"/>
          <w:lang w:val="es-ES" w:eastAsia="es-ES"/>
        </w:rPr>
        <w:t xml:space="preserve">se Rechaza un Recurso Precedente. Se trataría de la Impugnación de un Acto que Resuelve un Recurso </w:t>
      </w:r>
      <w:r>
        <w:rPr>
          <w:i/>
          <w:iCs/>
          <w:sz w:val="26"/>
          <w:szCs w:val="26"/>
          <w:lang w:val="es-ES" w:eastAsia="es-ES"/>
        </w:rPr>
        <w:t xml:space="preserve">(Recurso sobre Recurso). </w:t>
      </w:r>
      <w:r>
        <w:rPr>
          <w:sz w:val="26"/>
          <w:szCs w:val="26"/>
          <w:lang w:val="es-ES" w:eastAsia="es-ES"/>
        </w:rPr>
        <w:t>Lo cual no es proceden</w:t>
      </w:r>
      <w:r>
        <w:rPr>
          <w:sz w:val="26"/>
          <w:szCs w:val="26"/>
          <w:lang w:val="es-ES" w:eastAsia="es-ES"/>
        </w:rPr>
        <w:t>te y de</w:t>
      </w:r>
    </w:p>
    <w:p w:rsidR="00000000" w:rsidRDefault="00AC4AB5">
      <w:pPr>
        <w:widowControl/>
        <w:rPr>
          <w:sz w:val="24"/>
          <w:szCs w:val="24"/>
        </w:rPr>
        <w:sectPr w:rsidR="00000000">
          <w:pgSz w:w="12134" w:h="15840"/>
          <w:pgMar w:top="1400" w:right="1511" w:bottom="977" w:left="1723" w:header="720" w:footer="720" w:gutter="0"/>
          <w:cols w:space="720"/>
          <w:noEndnote/>
        </w:sectPr>
      </w:pPr>
    </w:p>
    <w:p w:rsidR="00000000" w:rsidRDefault="00AC4AB5">
      <w:pPr>
        <w:kinsoku w:val="0"/>
        <w:overflowPunct w:val="0"/>
        <w:autoSpaceDE/>
        <w:autoSpaceDN/>
        <w:adjustRightInd/>
        <w:spacing w:line="303" w:lineRule="exact"/>
        <w:jc w:val="both"/>
        <w:textAlignment w:val="baseline"/>
        <w:rPr>
          <w:sz w:val="26"/>
          <w:szCs w:val="26"/>
          <w:lang w:val="es-ES" w:eastAsia="es-ES"/>
        </w:rPr>
      </w:pPr>
      <w:r>
        <w:rPr>
          <w:sz w:val="26"/>
          <w:szCs w:val="26"/>
          <w:lang w:val="es-ES" w:eastAsia="es-ES"/>
        </w:rPr>
        <w:lastRenderedPageBreak/>
        <w:t>prohijarse importaría una cadena interminable de instancias e impugnaciones, contrarias al Principio de Instancia Única.</w:t>
      </w:r>
    </w:p>
    <w:p w:rsidR="00000000" w:rsidRDefault="00AC4AB5">
      <w:pPr>
        <w:kinsoku w:val="0"/>
        <w:overflowPunct w:val="0"/>
        <w:autoSpaceDE/>
        <w:autoSpaceDN/>
        <w:adjustRightInd/>
        <w:spacing w:before="273" w:line="291" w:lineRule="exact"/>
        <w:jc w:val="both"/>
        <w:textAlignment w:val="baseline"/>
        <w:rPr>
          <w:sz w:val="26"/>
          <w:szCs w:val="26"/>
          <w:u w:val="single"/>
          <w:lang w:val="es-ES" w:eastAsia="es-ES"/>
        </w:rPr>
      </w:pPr>
      <w:r>
        <w:rPr>
          <w:sz w:val="26"/>
          <w:szCs w:val="26"/>
          <w:lang w:val="es-ES" w:eastAsia="es-ES"/>
        </w:rPr>
        <w:t>Evidentemente se trata de la Impugnació</w:t>
      </w:r>
      <w:r>
        <w:rPr>
          <w:sz w:val="26"/>
          <w:szCs w:val="26"/>
          <w:lang w:val="es-ES" w:eastAsia="es-ES"/>
        </w:rPr>
        <w:t xml:space="preserve">n de un Acto Final por el cual se Resuelven los Recursos y Acciones de Primera Instancia, el cual </w:t>
      </w:r>
      <w:r>
        <w:rPr>
          <w:i/>
          <w:iCs/>
          <w:sz w:val="26"/>
          <w:szCs w:val="26"/>
          <w:lang w:val="es-ES" w:eastAsia="es-ES"/>
        </w:rPr>
        <w:t xml:space="preserve">—en sí mismo- </w:t>
      </w:r>
      <w:r>
        <w:rPr>
          <w:sz w:val="26"/>
          <w:szCs w:val="26"/>
          <w:u w:val="single"/>
          <w:lang w:val="es-ES" w:eastAsia="es-ES"/>
        </w:rPr>
        <w:t>NO ES RECURRIBLE.</w:t>
      </w:r>
    </w:p>
    <w:p w:rsidR="00000000" w:rsidRDefault="00AC4AB5">
      <w:pPr>
        <w:kinsoku w:val="0"/>
        <w:overflowPunct w:val="0"/>
        <w:autoSpaceDE/>
        <w:autoSpaceDN/>
        <w:adjustRightInd/>
        <w:spacing w:before="344" w:after="306" w:line="304" w:lineRule="exact"/>
        <w:jc w:val="both"/>
        <w:textAlignment w:val="baseline"/>
        <w:rPr>
          <w:sz w:val="26"/>
          <w:szCs w:val="26"/>
          <w:lang w:val="es-ES" w:eastAsia="es-ES"/>
        </w:rPr>
      </w:pPr>
      <w:r>
        <w:rPr>
          <w:sz w:val="26"/>
          <w:szCs w:val="26"/>
          <w:lang w:val="es-ES" w:eastAsia="es-ES"/>
        </w:rPr>
        <w:t>Aplicable al Caso, se tiene que mediante Resolución No. TAT-2337-2014 de las 10:15 horas del 27 de Agosto del 2014, este Trib</w:t>
      </w:r>
      <w:r>
        <w:rPr>
          <w:sz w:val="26"/>
          <w:szCs w:val="26"/>
          <w:lang w:val="es-ES" w:eastAsia="es-ES"/>
        </w:rPr>
        <w:t>unal claramente determinó:</w:t>
      </w:r>
    </w:p>
    <w:p w:rsidR="00000000" w:rsidRDefault="00500B0D" w:rsidP="00500B0D">
      <w:pPr>
        <w:kinsoku w:val="0"/>
        <w:overflowPunct w:val="0"/>
        <w:autoSpaceDE/>
        <w:autoSpaceDN/>
        <w:adjustRightInd/>
        <w:spacing w:line="298" w:lineRule="exact"/>
        <w:ind w:left="567" w:right="576"/>
        <w:jc w:val="both"/>
        <w:textAlignment w:val="baseline"/>
        <w:rPr>
          <w:spacing w:val="2"/>
          <w:sz w:val="26"/>
          <w:szCs w:val="26"/>
          <w:lang w:val="es-ES" w:eastAsia="es-ES"/>
        </w:rPr>
      </w:pPr>
      <w:r>
        <w:rPr>
          <w:spacing w:val="2"/>
          <w:sz w:val="26"/>
          <w:szCs w:val="26"/>
          <w:lang w:val="es-ES" w:eastAsia="es-ES"/>
        </w:rPr>
        <w:t xml:space="preserve">…“La </w:t>
      </w:r>
      <w:r w:rsidR="00AC4AB5">
        <w:rPr>
          <w:spacing w:val="2"/>
          <w:sz w:val="26"/>
          <w:szCs w:val="26"/>
          <w:lang w:val="es-ES" w:eastAsia="es-ES"/>
        </w:rPr>
        <w:t xml:space="preserve">impugnación presentada por la Empresa aquí recurrente contra el Artículo No. 7.19 de la Sesión Ordinaria No. 19-2013 del 13 de Mayo del 2013, adoptado por la Junta Directiva del Consejo de Transporte Público, debe rechazarse por </w:t>
      </w:r>
      <w:r w:rsidR="00AC4AB5">
        <w:rPr>
          <w:spacing w:val="2"/>
          <w:sz w:val="26"/>
          <w:szCs w:val="26"/>
          <w:lang w:val="es-ES" w:eastAsia="es-ES"/>
        </w:rPr>
        <w:t>improcedente según lo que a continuación se dirá.</w:t>
      </w:r>
    </w:p>
    <w:p w:rsidR="00000000" w:rsidRDefault="00AC4AB5">
      <w:pPr>
        <w:kinsoku w:val="0"/>
        <w:overflowPunct w:val="0"/>
        <w:autoSpaceDE/>
        <w:autoSpaceDN/>
        <w:adjustRightInd/>
        <w:spacing w:before="119" w:line="304" w:lineRule="exact"/>
        <w:ind w:left="576" w:right="576"/>
        <w:jc w:val="both"/>
        <w:textAlignment w:val="baseline"/>
        <w:rPr>
          <w:sz w:val="26"/>
          <w:szCs w:val="26"/>
          <w:lang w:val="es-ES" w:eastAsia="es-ES"/>
        </w:rPr>
      </w:pPr>
      <w:r>
        <w:rPr>
          <w:sz w:val="26"/>
          <w:szCs w:val="26"/>
          <w:lang w:val="es-ES" w:eastAsia="es-ES"/>
        </w:rPr>
        <w:t>Es manifiestamente improcedente la apelación presentada toda vez que pretende cuestionar un acto administrativo mediante el cual se resuelve precisamente un Recurso de Revocatoria con Apelació</w:t>
      </w:r>
      <w:r>
        <w:rPr>
          <w:sz w:val="26"/>
          <w:szCs w:val="26"/>
          <w:lang w:val="es-ES" w:eastAsia="es-ES"/>
        </w:rPr>
        <w:t>n en subsidio presentado contra un Acuerdo de la Junta Directiva del Consejo de Transporte Público, en el que se ordena la elevación de la Apelación meritoria a este Órgano Colegiado.</w:t>
      </w:r>
    </w:p>
    <w:p w:rsidR="00000000" w:rsidRDefault="00AC4AB5">
      <w:pPr>
        <w:kinsoku w:val="0"/>
        <w:overflowPunct w:val="0"/>
        <w:autoSpaceDE/>
        <w:autoSpaceDN/>
        <w:adjustRightInd/>
        <w:spacing w:before="114" w:line="304" w:lineRule="exact"/>
        <w:ind w:left="576" w:right="576"/>
        <w:jc w:val="both"/>
        <w:textAlignment w:val="baseline"/>
        <w:rPr>
          <w:sz w:val="26"/>
          <w:szCs w:val="26"/>
          <w:lang w:val="es-ES" w:eastAsia="es-ES"/>
        </w:rPr>
      </w:pPr>
      <w:r>
        <w:rPr>
          <w:sz w:val="26"/>
          <w:szCs w:val="26"/>
          <w:lang w:val="es-ES" w:eastAsia="es-ES"/>
        </w:rPr>
        <w:t xml:space="preserve">Debe señalarse que el ejercicio del régimen de impugnación de los actos </w:t>
      </w:r>
      <w:r>
        <w:rPr>
          <w:sz w:val="26"/>
          <w:szCs w:val="26"/>
          <w:lang w:val="es-ES" w:eastAsia="es-ES"/>
        </w:rPr>
        <w:t>administrativos que resulten revisables, conlleva la preclusión de esa etapa procesal, de forma tal que al resolver en su oportunidad la Junta Directiva del Consejo de Transporte Público en primera instancia el recurso presentado, ello conduce obligatoriam</w:t>
      </w:r>
      <w:r>
        <w:rPr>
          <w:sz w:val="26"/>
          <w:szCs w:val="26"/>
          <w:lang w:val="es-ES" w:eastAsia="es-ES"/>
        </w:rPr>
        <w:t>ente a la habilitación del órgano que conoce en alzada, sea, este Tribunal, cuya resolución agota la vía administrativa.</w:t>
      </w:r>
    </w:p>
    <w:p w:rsidR="00000000" w:rsidRDefault="00AC4AB5">
      <w:pPr>
        <w:kinsoku w:val="0"/>
        <w:overflowPunct w:val="0"/>
        <w:autoSpaceDE/>
        <w:autoSpaceDN/>
        <w:adjustRightInd/>
        <w:spacing w:before="107" w:line="303" w:lineRule="exact"/>
        <w:ind w:left="576" w:right="576"/>
        <w:jc w:val="both"/>
        <w:textAlignment w:val="baseline"/>
        <w:rPr>
          <w:i/>
          <w:iCs/>
          <w:spacing w:val="2"/>
          <w:sz w:val="26"/>
          <w:szCs w:val="26"/>
          <w:lang w:val="es-ES" w:eastAsia="es-ES"/>
        </w:rPr>
      </w:pPr>
      <w:r>
        <w:rPr>
          <w:spacing w:val="2"/>
          <w:sz w:val="26"/>
          <w:szCs w:val="26"/>
          <w:lang w:val="es-ES" w:eastAsia="es-ES"/>
        </w:rPr>
        <w:t xml:space="preserve">En cuanto al principio de preclusión, la doctrina señala: </w:t>
      </w:r>
      <w:r>
        <w:rPr>
          <w:i/>
          <w:iCs/>
          <w:spacing w:val="2"/>
          <w:sz w:val="26"/>
          <w:szCs w:val="26"/>
          <w:lang w:val="es-ES" w:eastAsia="es-ES"/>
        </w:rPr>
        <w:t>"Está representado por el hecho de que las diversas etapas del proceso se des</w:t>
      </w:r>
      <w:r>
        <w:rPr>
          <w:i/>
          <w:iCs/>
          <w:spacing w:val="2"/>
          <w:sz w:val="26"/>
          <w:szCs w:val="26"/>
          <w:lang w:val="es-ES" w:eastAsia="es-ES"/>
        </w:rPr>
        <w:t xml:space="preserve">arrollan en forma sucesiva, mediante la clausura definitiva de cada una de ellas, impidiéndose el regreso a etapas y momentos procesales ya extinguidos y consumados. La preclusión es la pérdida, extinción o consumación de una facultad procesal." (Pacheco, </w:t>
      </w:r>
      <w:r>
        <w:rPr>
          <w:i/>
          <w:iCs/>
          <w:spacing w:val="2"/>
          <w:sz w:val="26"/>
          <w:szCs w:val="26"/>
          <w:lang w:val="es-ES" w:eastAsia="es-ES"/>
        </w:rPr>
        <w:t>Máximo, Introducción al Derecho, Editorial Jurídica de Chile, Santiago, 1976, p. 263)</w:t>
      </w:r>
    </w:p>
    <w:p w:rsidR="00000000" w:rsidRDefault="00AC4AB5">
      <w:pPr>
        <w:kinsoku w:val="0"/>
        <w:overflowPunct w:val="0"/>
        <w:autoSpaceDE/>
        <w:autoSpaceDN/>
        <w:adjustRightInd/>
        <w:spacing w:before="112" w:line="304" w:lineRule="exact"/>
        <w:ind w:left="576" w:right="576"/>
        <w:jc w:val="both"/>
        <w:textAlignment w:val="baseline"/>
        <w:rPr>
          <w:sz w:val="26"/>
          <w:szCs w:val="26"/>
          <w:lang w:val="es-ES" w:eastAsia="es-ES"/>
        </w:rPr>
      </w:pPr>
      <w:r>
        <w:rPr>
          <w:sz w:val="26"/>
          <w:szCs w:val="26"/>
          <w:lang w:val="es-ES" w:eastAsia="es-ES"/>
        </w:rPr>
        <w:t xml:space="preserve">Así, ante la resolución del </w:t>
      </w:r>
      <w:r>
        <w:rPr>
          <w:i/>
          <w:iCs/>
          <w:sz w:val="26"/>
          <w:szCs w:val="26"/>
          <w:lang w:val="es-ES" w:eastAsia="es-ES"/>
        </w:rPr>
        <w:t xml:space="preserve">a quo </w:t>
      </w:r>
      <w:r>
        <w:rPr>
          <w:sz w:val="26"/>
          <w:szCs w:val="26"/>
          <w:lang w:val="es-ES" w:eastAsia="es-ES"/>
        </w:rPr>
        <w:t>corresponde el apersonamiento del recurrente ante la instancia de alzada, dándole la posibilidad de referirse a los argumentos sostenido</w:t>
      </w:r>
      <w:r>
        <w:rPr>
          <w:sz w:val="26"/>
          <w:szCs w:val="26"/>
          <w:lang w:val="es-ES" w:eastAsia="es-ES"/>
        </w:rPr>
        <w:t>s por la Administración, como fundamento de la resolución adoptada pero de ninguna manera resulta procedente la impugnación de d</w:t>
      </w:r>
      <w:bookmarkStart w:id="0" w:name="_GoBack"/>
      <w:bookmarkEnd w:id="0"/>
      <w:r>
        <w:rPr>
          <w:sz w:val="26"/>
          <w:szCs w:val="26"/>
          <w:lang w:val="es-ES" w:eastAsia="es-ES"/>
        </w:rPr>
        <w:t>icho acto, por cuanto deviene en inimpugnable por su</w:t>
      </w:r>
    </w:p>
    <w:p w:rsidR="00000000" w:rsidRDefault="00AC4AB5">
      <w:pPr>
        <w:widowControl/>
        <w:rPr>
          <w:sz w:val="24"/>
          <w:szCs w:val="24"/>
        </w:rPr>
        <w:sectPr w:rsidR="00000000">
          <w:pgSz w:w="12134" w:h="15840"/>
          <w:pgMar w:top="1400" w:right="1537" w:bottom="467" w:left="1697" w:header="720" w:footer="720" w:gutter="0"/>
          <w:cols w:space="720"/>
          <w:noEndnote/>
        </w:sectPr>
      </w:pPr>
    </w:p>
    <w:p w:rsidR="00000000" w:rsidRDefault="00AC4AB5">
      <w:pPr>
        <w:kinsoku w:val="0"/>
        <w:overflowPunct w:val="0"/>
        <w:autoSpaceDE/>
        <w:autoSpaceDN/>
        <w:adjustRightInd/>
        <w:spacing w:line="298" w:lineRule="exact"/>
        <w:ind w:left="2160" w:right="576"/>
        <w:textAlignment w:val="baseline"/>
        <w:rPr>
          <w:sz w:val="25"/>
          <w:szCs w:val="25"/>
          <w:lang w:val="es-ES" w:eastAsia="es-ES"/>
        </w:rPr>
      </w:pPr>
      <w:r>
        <w:rPr>
          <w:sz w:val="25"/>
          <w:szCs w:val="25"/>
          <w:lang w:val="es-ES" w:eastAsia="es-ES"/>
        </w:rPr>
        <w:lastRenderedPageBreak/>
        <w:t>naturaleza, pues lo contrario dará lugar a un trámite inmerso en un círculo vicioso sin fin."...</w:t>
      </w:r>
    </w:p>
    <w:p w:rsidR="00000000" w:rsidRDefault="00AC4AB5">
      <w:pPr>
        <w:kinsoku w:val="0"/>
        <w:overflowPunct w:val="0"/>
        <w:autoSpaceDE/>
        <w:autoSpaceDN/>
        <w:adjustRightInd/>
        <w:spacing w:before="421" w:line="294" w:lineRule="exact"/>
        <w:ind w:left="1656"/>
        <w:textAlignment w:val="baseline"/>
        <w:rPr>
          <w:i/>
          <w:iCs/>
          <w:spacing w:val="3"/>
          <w:sz w:val="25"/>
          <w:szCs w:val="25"/>
          <w:lang w:val="es-ES" w:eastAsia="es-ES"/>
        </w:rPr>
      </w:pPr>
      <w:r>
        <w:rPr>
          <w:spacing w:val="3"/>
          <w:sz w:val="25"/>
          <w:szCs w:val="25"/>
          <w:lang w:val="es-ES" w:eastAsia="es-ES"/>
        </w:rPr>
        <w:t xml:space="preserve">Aplicando lo anterior plenamente en cuanto al caso de </w:t>
      </w:r>
      <w:r>
        <w:rPr>
          <w:i/>
          <w:iCs/>
          <w:spacing w:val="3"/>
          <w:sz w:val="25"/>
          <w:szCs w:val="25"/>
          <w:lang w:val="es-ES" w:eastAsia="es-ES"/>
        </w:rPr>
        <w:t>rito.</w:t>
      </w:r>
    </w:p>
    <w:p w:rsidR="00000000" w:rsidRDefault="00AC4AB5">
      <w:pPr>
        <w:kinsoku w:val="0"/>
        <w:overflowPunct w:val="0"/>
        <w:autoSpaceDE/>
        <w:autoSpaceDN/>
        <w:adjustRightInd/>
        <w:spacing w:before="445" w:line="297" w:lineRule="exact"/>
        <w:jc w:val="center"/>
        <w:textAlignment w:val="baseline"/>
        <w:rPr>
          <w:b/>
          <w:bCs/>
          <w:i/>
          <w:iCs/>
          <w:spacing w:val="2"/>
          <w:sz w:val="25"/>
          <w:szCs w:val="25"/>
          <w:lang w:val="es-ES" w:eastAsia="es-ES"/>
        </w:rPr>
      </w:pPr>
      <w:r>
        <w:rPr>
          <w:b/>
          <w:bCs/>
          <w:i/>
          <w:iCs/>
          <w:spacing w:val="2"/>
          <w:sz w:val="25"/>
          <w:szCs w:val="25"/>
          <w:lang w:val="es-ES" w:eastAsia="es-ES"/>
        </w:rPr>
        <w:t>Por Tanto:</w:t>
      </w:r>
    </w:p>
    <w:p w:rsidR="00000000" w:rsidRDefault="00AC4AB5">
      <w:pPr>
        <w:tabs>
          <w:tab w:val="right" w:pos="10512"/>
        </w:tabs>
        <w:kinsoku w:val="0"/>
        <w:overflowPunct w:val="0"/>
        <w:autoSpaceDE/>
        <w:autoSpaceDN/>
        <w:adjustRightInd/>
        <w:spacing w:before="303" w:line="294" w:lineRule="exact"/>
        <w:ind w:left="1656"/>
        <w:textAlignment w:val="baseline"/>
        <w:rPr>
          <w:sz w:val="25"/>
          <w:szCs w:val="25"/>
          <w:lang w:val="es-ES" w:eastAsia="es-ES"/>
        </w:rPr>
      </w:pPr>
      <w:r w:rsidRPr="00500B0D">
        <w:rPr>
          <w:b/>
          <w:sz w:val="25"/>
          <w:szCs w:val="25"/>
          <w:lang w:val="es-ES" w:eastAsia="es-ES"/>
        </w:rPr>
        <w:t>I.-</w:t>
      </w:r>
      <w:r>
        <w:rPr>
          <w:sz w:val="25"/>
          <w:szCs w:val="25"/>
          <w:lang w:val="es-ES" w:eastAsia="es-ES"/>
        </w:rPr>
        <w:tab/>
      </w:r>
      <w:r>
        <w:rPr>
          <w:sz w:val="25"/>
          <w:szCs w:val="25"/>
          <w:lang w:val="es-ES" w:eastAsia="es-ES"/>
        </w:rPr>
        <w:t xml:space="preserve">Conforme lo expresado </w:t>
      </w:r>
      <w:r>
        <w:rPr>
          <w:i/>
          <w:iCs/>
          <w:sz w:val="25"/>
          <w:szCs w:val="25"/>
          <w:lang w:val="es-ES" w:eastAsia="es-ES"/>
        </w:rPr>
        <w:t xml:space="preserve">supra, </w:t>
      </w:r>
      <w:r>
        <w:rPr>
          <w:b/>
          <w:bCs/>
          <w:sz w:val="25"/>
          <w:szCs w:val="25"/>
          <w:lang w:val="es-ES" w:eastAsia="es-ES"/>
        </w:rPr>
        <w:t xml:space="preserve">SE RECHAZA </w:t>
      </w:r>
      <w:r>
        <w:rPr>
          <w:sz w:val="25"/>
          <w:szCs w:val="25"/>
          <w:lang w:val="es-ES" w:eastAsia="es-ES"/>
        </w:rPr>
        <w:t>el Conocimiento del</w:t>
      </w:r>
    </w:p>
    <w:p w:rsidR="00000000" w:rsidRPr="00500B0D" w:rsidRDefault="00AC4AB5">
      <w:pPr>
        <w:kinsoku w:val="0"/>
        <w:overflowPunct w:val="0"/>
        <w:autoSpaceDE/>
        <w:autoSpaceDN/>
        <w:adjustRightInd/>
        <w:spacing w:before="2" w:line="302" w:lineRule="exact"/>
        <w:ind w:left="1656"/>
        <w:jc w:val="both"/>
        <w:textAlignment w:val="baseline"/>
        <w:rPr>
          <w:sz w:val="25"/>
          <w:szCs w:val="25"/>
          <w:lang w:val="es-ES" w:eastAsia="es-ES"/>
        </w:rPr>
      </w:pPr>
      <w:r>
        <w:rPr>
          <w:b/>
          <w:bCs/>
          <w:sz w:val="25"/>
          <w:szCs w:val="25"/>
          <w:lang w:val="es-ES" w:eastAsia="es-ES"/>
        </w:rPr>
        <w:t xml:space="preserve">RECURSO DE APELACIÓN </w:t>
      </w:r>
      <w:r>
        <w:rPr>
          <w:sz w:val="25"/>
          <w:szCs w:val="25"/>
          <w:lang w:val="es-ES" w:eastAsia="es-ES"/>
        </w:rPr>
        <w:t xml:space="preserve">y de la </w:t>
      </w:r>
      <w:r>
        <w:rPr>
          <w:b/>
          <w:bCs/>
          <w:sz w:val="25"/>
          <w:szCs w:val="25"/>
          <w:lang w:val="es-ES" w:eastAsia="es-ES"/>
        </w:rPr>
        <w:t xml:space="preserve">ACCIÓN DE NULIDAD, </w:t>
      </w:r>
      <w:r>
        <w:rPr>
          <w:sz w:val="25"/>
          <w:szCs w:val="25"/>
          <w:lang w:val="es-ES" w:eastAsia="es-ES"/>
        </w:rPr>
        <w:t xml:space="preserve">presentados por la </w:t>
      </w:r>
      <w:r>
        <w:rPr>
          <w:b/>
          <w:bCs/>
          <w:sz w:val="25"/>
          <w:szCs w:val="25"/>
          <w:lang w:val="es-ES" w:eastAsia="es-ES"/>
        </w:rPr>
        <w:t>U</w:t>
      </w:r>
      <w:r w:rsidR="00500B0D">
        <w:rPr>
          <w:b/>
          <w:bCs/>
          <w:sz w:val="25"/>
          <w:szCs w:val="25"/>
          <w:lang w:val="es-ES" w:eastAsia="es-ES"/>
        </w:rPr>
        <w:t>.D.T.C.</w:t>
      </w:r>
      <w:r>
        <w:rPr>
          <w:b/>
          <w:bCs/>
          <w:sz w:val="25"/>
          <w:szCs w:val="25"/>
          <w:lang w:val="es-ES" w:eastAsia="es-ES"/>
        </w:rPr>
        <w:t xml:space="preserve">, </w:t>
      </w:r>
      <w:r>
        <w:rPr>
          <w:sz w:val="25"/>
          <w:szCs w:val="25"/>
          <w:lang w:val="es-ES" w:eastAsia="es-ES"/>
        </w:rPr>
        <w:t xml:space="preserve">por sus siglas la </w:t>
      </w:r>
      <w:r>
        <w:rPr>
          <w:b/>
          <w:bCs/>
          <w:sz w:val="25"/>
          <w:szCs w:val="25"/>
          <w:lang w:val="es-ES" w:eastAsia="es-ES"/>
        </w:rPr>
        <w:t>U.</w:t>
      </w:r>
      <w:r>
        <w:rPr>
          <w:b/>
          <w:bCs/>
          <w:sz w:val="25"/>
          <w:szCs w:val="25"/>
          <w:lang w:val="es-ES" w:eastAsia="es-ES"/>
        </w:rPr>
        <w:t xml:space="preserve">, </w:t>
      </w:r>
      <w:r>
        <w:rPr>
          <w:sz w:val="25"/>
          <w:szCs w:val="25"/>
          <w:lang w:val="es-ES" w:eastAsia="es-ES"/>
        </w:rPr>
        <w:t>cédula de pers</w:t>
      </w:r>
      <w:r w:rsidR="00500B0D">
        <w:rPr>
          <w:sz w:val="25"/>
          <w:szCs w:val="25"/>
          <w:lang w:val="es-ES" w:eastAsia="es-ES"/>
        </w:rPr>
        <w:t>ona jurídica número …</w:t>
      </w:r>
      <w:r>
        <w:rPr>
          <w:sz w:val="25"/>
          <w:szCs w:val="25"/>
          <w:lang w:val="es-ES" w:eastAsia="es-ES"/>
        </w:rPr>
        <w:t>, representada por su S</w:t>
      </w:r>
      <w:r>
        <w:rPr>
          <w:sz w:val="25"/>
          <w:szCs w:val="25"/>
          <w:lang w:val="es-ES" w:eastAsia="es-ES"/>
        </w:rPr>
        <w:t xml:space="preserve">ecretario General y Personero, el Señor </w:t>
      </w:r>
      <w:r>
        <w:rPr>
          <w:b/>
          <w:bCs/>
          <w:sz w:val="25"/>
          <w:szCs w:val="25"/>
          <w:lang w:val="es-ES" w:eastAsia="es-ES"/>
        </w:rPr>
        <w:t>R</w:t>
      </w:r>
      <w:r w:rsidR="00500B0D">
        <w:rPr>
          <w:b/>
          <w:bCs/>
          <w:sz w:val="25"/>
          <w:szCs w:val="25"/>
          <w:lang w:val="es-ES" w:eastAsia="es-ES"/>
        </w:rPr>
        <w:t>.V.C.</w:t>
      </w:r>
      <w:r>
        <w:rPr>
          <w:b/>
          <w:bCs/>
          <w:sz w:val="25"/>
          <w:szCs w:val="25"/>
          <w:lang w:val="es-ES" w:eastAsia="es-ES"/>
        </w:rPr>
        <w:t xml:space="preserve">, </w:t>
      </w:r>
      <w:r>
        <w:rPr>
          <w:sz w:val="25"/>
          <w:szCs w:val="25"/>
          <w:lang w:val="es-ES" w:eastAsia="es-ES"/>
        </w:rPr>
        <w:t xml:space="preserve">de calidades conocidas, portador de la cédula de identidad número </w:t>
      </w:r>
      <w:r w:rsidR="00500B0D">
        <w:rPr>
          <w:sz w:val="25"/>
          <w:szCs w:val="25"/>
          <w:lang w:val="es-ES" w:eastAsia="es-ES"/>
        </w:rPr>
        <w:t>…</w:t>
      </w:r>
      <w:r>
        <w:rPr>
          <w:sz w:val="25"/>
          <w:szCs w:val="25"/>
          <w:lang w:val="es-ES" w:eastAsia="es-ES"/>
        </w:rPr>
        <w:t>, contra el Acuerdo No. 7.14.6 de la Sesión Ordinaria No. 33-2015 de la Junta Directiva del Consejo de Transporte Públic</w:t>
      </w:r>
      <w:r>
        <w:rPr>
          <w:sz w:val="25"/>
          <w:szCs w:val="25"/>
          <w:lang w:val="es-ES" w:eastAsia="es-ES"/>
        </w:rPr>
        <w:t xml:space="preserve">o, de fecha 10 </w:t>
      </w:r>
      <w:r w:rsidRPr="00500B0D">
        <w:rPr>
          <w:bCs/>
          <w:sz w:val="25"/>
          <w:szCs w:val="25"/>
          <w:lang w:val="es-ES" w:eastAsia="es-ES"/>
        </w:rPr>
        <w:t xml:space="preserve">de Junio del </w:t>
      </w:r>
      <w:r w:rsidRPr="00500B0D">
        <w:rPr>
          <w:sz w:val="25"/>
          <w:szCs w:val="25"/>
          <w:lang w:val="es-ES" w:eastAsia="es-ES"/>
        </w:rPr>
        <w:t>año 2015.</w:t>
      </w:r>
    </w:p>
    <w:p w:rsidR="00000000" w:rsidRDefault="00500B0D">
      <w:pPr>
        <w:tabs>
          <w:tab w:val="right" w:pos="10512"/>
        </w:tabs>
        <w:kinsoku w:val="0"/>
        <w:overflowPunct w:val="0"/>
        <w:autoSpaceDE/>
        <w:autoSpaceDN/>
        <w:adjustRightInd/>
        <w:spacing w:before="129" w:line="294" w:lineRule="exact"/>
        <w:ind w:left="1656"/>
        <w:jc w:val="both"/>
        <w:textAlignment w:val="baseline"/>
        <w:rPr>
          <w:sz w:val="25"/>
          <w:szCs w:val="25"/>
          <w:lang w:val="es-ES" w:eastAsia="es-ES"/>
        </w:rPr>
      </w:pPr>
      <w:r w:rsidRPr="00500B0D">
        <w:rPr>
          <w:b/>
          <w:sz w:val="25"/>
          <w:szCs w:val="25"/>
          <w:lang w:val="es-ES" w:eastAsia="es-ES"/>
        </w:rPr>
        <w:t>II</w:t>
      </w:r>
      <w:r w:rsidR="00AC4AB5" w:rsidRPr="00500B0D">
        <w:rPr>
          <w:b/>
          <w:sz w:val="25"/>
          <w:szCs w:val="25"/>
          <w:lang w:val="es-ES" w:eastAsia="es-ES"/>
        </w:rPr>
        <w:t>.-</w:t>
      </w:r>
      <w:r w:rsidR="00AC4AB5">
        <w:rPr>
          <w:sz w:val="25"/>
          <w:szCs w:val="25"/>
          <w:lang w:val="es-ES" w:eastAsia="es-ES"/>
        </w:rPr>
        <w:tab/>
        <w:t xml:space="preserve">Conforme </w:t>
      </w:r>
      <w:r w:rsidR="00AC4AB5">
        <w:rPr>
          <w:b/>
          <w:bCs/>
          <w:sz w:val="25"/>
          <w:szCs w:val="25"/>
          <w:lang w:val="es-ES" w:eastAsia="es-ES"/>
        </w:rPr>
        <w:t xml:space="preserve">las </w:t>
      </w:r>
      <w:r w:rsidR="00AC4AB5">
        <w:rPr>
          <w:sz w:val="25"/>
          <w:szCs w:val="25"/>
          <w:lang w:val="es-ES" w:eastAsia="es-ES"/>
        </w:rPr>
        <w:t>determinaciones del numeral 22, inciso c), de la Ley No. 7969,</w:t>
      </w:r>
    </w:p>
    <w:p w:rsidR="00000000" w:rsidRDefault="00AC4AB5">
      <w:pPr>
        <w:kinsoku w:val="0"/>
        <w:overflowPunct w:val="0"/>
        <w:autoSpaceDE/>
        <w:autoSpaceDN/>
        <w:adjustRightInd/>
        <w:spacing w:before="4" w:line="298" w:lineRule="exact"/>
        <w:ind w:left="1656"/>
        <w:jc w:val="both"/>
        <w:textAlignment w:val="baseline"/>
        <w:rPr>
          <w:sz w:val="25"/>
          <w:szCs w:val="25"/>
          <w:lang w:val="es-ES" w:eastAsia="es-ES"/>
        </w:rPr>
      </w:pPr>
      <w:r>
        <w:rPr>
          <w:sz w:val="25"/>
          <w:szCs w:val="25"/>
          <w:lang w:val="es-ES" w:eastAsia="es-ES"/>
        </w:rPr>
        <w:t>se Da por Agotada la Vía Administrativa, en cuanto a lo de particular resolución, toda vez que contra este acto resolutorio no procede re</w:t>
      </w:r>
      <w:r>
        <w:rPr>
          <w:sz w:val="25"/>
          <w:szCs w:val="25"/>
          <w:lang w:val="es-ES" w:eastAsia="es-ES"/>
        </w:rPr>
        <w:t>curso alguno.</w:t>
      </w:r>
    </w:p>
    <w:p w:rsidR="00500B0D" w:rsidRDefault="00500B0D">
      <w:pPr>
        <w:kinsoku w:val="0"/>
        <w:overflowPunct w:val="0"/>
        <w:autoSpaceDE/>
        <w:autoSpaceDN/>
        <w:adjustRightInd/>
        <w:spacing w:before="4" w:line="298" w:lineRule="exact"/>
        <w:ind w:left="1656"/>
        <w:jc w:val="both"/>
        <w:textAlignment w:val="baseline"/>
        <w:rPr>
          <w:sz w:val="25"/>
          <w:szCs w:val="25"/>
          <w:lang w:val="es-ES" w:eastAsia="es-ES"/>
        </w:rPr>
      </w:pPr>
    </w:p>
    <w:p w:rsidR="00500B0D" w:rsidRDefault="00500B0D">
      <w:pPr>
        <w:kinsoku w:val="0"/>
        <w:overflowPunct w:val="0"/>
        <w:autoSpaceDE/>
        <w:autoSpaceDN/>
        <w:adjustRightInd/>
        <w:spacing w:before="4" w:line="298" w:lineRule="exact"/>
        <w:ind w:left="1656"/>
        <w:jc w:val="both"/>
        <w:textAlignment w:val="baseline"/>
        <w:rPr>
          <w:sz w:val="25"/>
          <w:szCs w:val="25"/>
          <w:lang w:val="es-ES" w:eastAsia="es-ES"/>
        </w:rPr>
      </w:pPr>
      <w:r w:rsidRPr="00500B0D">
        <w:rPr>
          <w:b/>
          <w:sz w:val="25"/>
          <w:szCs w:val="25"/>
          <w:lang w:val="es-ES" w:eastAsia="es-ES"/>
        </w:rPr>
        <w:t>III.-</w:t>
      </w:r>
      <w:r>
        <w:rPr>
          <w:sz w:val="25"/>
          <w:szCs w:val="25"/>
          <w:lang w:val="es-ES" w:eastAsia="es-ES"/>
        </w:rPr>
        <w:t xml:space="preserve">           Rige a partir de su Notificación.</w:t>
      </w:r>
    </w:p>
    <w:p w:rsidR="00500B0D" w:rsidRDefault="00500B0D">
      <w:pPr>
        <w:kinsoku w:val="0"/>
        <w:overflowPunct w:val="0"/>
        <w:autoSpaceDE/>
        <w:autoSpaceDN/>
        <w:adjustRightInd/>
        <w:spacing w:before="4" w:line="298" w:lineRule="exact"/>
        <w:ind w:left="1656"/>
        <w:jc w:val="both"/>
        <w:textAlignment w:val="baseline"/>
        <w:rPr>
          <w:sz w:val="25"/>
          <w:szCs w:val="25"/>
          <w:lang w:val="es-ES" w:eastAsia="es-ES"/>
        </w:rPr>
      </w:pPr>
    </w:p>
    <w:p w:rsidR="00500B0D" w:rsidRDefault="00500B0D">
      <w:pPr>
        <w:kinsoku w:val="0"/>
        <w:overflowPunct w:val="0"/>
        <w:autoSpaceDE/>
        <w:autoSpaceDN/>
        <w:adjustRightInd/>
        <w:spacing w:before="4" w:line="298" w:lineRule="exact"/>
        <w:ind w:left="1656"/>
        <w:jc w:val="both"/>
        <w:textAlignment w:val="baseline"/>
        <w:rPr>
          <w:b/>
          <w:sz w:val="25"/>
          <w:szCs w:val="25"/>
          <w:lang w:val="es-ES" w:eastAsia="es-ES"/>
        </w:rPr>
      </w:pPr>
      <w:r w:rsidRPr="00500B0D">
        <w:rPr>
          <w:b/>
          <w:sz w:val="25"/>
          <w:szCs w:val="25"/>
          <w:lang w:val="es-ES" w:eastAsia="es-ES"/>
        </w:rPr>
        <w:t>NOTIFIQUESE.</w:t>
      </w:r>
    </w:p>
    <w:p w:rsidR="00500B0D" w:rsidRDefault="00500B0D">
      <w:pPr>
        <w:kinsoku w:val="0"/>
        <w:overflowPunct w:val="0"/>
        <w:autoSpaceDE/>
        <w:autoSpaceDN/>
        <w:adjustRightInd/>
        <w:spacing w:before="4" w:line="298" w:lineRule="exact"/>
        <w:ind w:left="1656"/>
        <w:jc w:val="both"/>
        <w:textAlignment w:val="baseline"/>
        <w:rPr>
          <w:b/>
          <w:sz w:val="25"/>
          <w:szCs w:val="25"/>
          <w:lang w:val="es-ES" w:eastAsia="es-ES"/>
        </w:rPr>
      </w:pPr>
    </w:p>
    <w:p w:rsidR="00500B0D" w:rsidRDefault="00500B0D" w:rsidP="00500B0D">
      <w:pPr>
        <w:pStyle w:val="Prrafodelista"/>
        <w:kinsoku w:val="0"/>
        <w:overflowPunct w:val="0"/>
        <w:autoSpaceDE/>
        <w:autoSpaceDN/>
        <w:adjustRightInd/>
        <w:spacing w:before="100" w:beforeAutospacing="1" w:line="808" w:lineRule="exact"/>
        <w:jc w:val="center"/>
        <w:textAlignment w:val="baseline"/>
        <w:rPr>
          <w:rStyle w:val="CharacterStyle1"/>
          <w:iCs/>
          <w:spacing w:val="5"/>
          <w:sz w:val="26"/>
          <w:szCs w:val="26"/>
        </w:rPr>
      </w:pPr>
    </w:p>
    <w:p w:rsidR="00500B0D" w:rsidRPr="008F6494" w:rsidRDefault="00500B0D" w:rsidP="00500B0D">
      <w:pPr>
        <w:pStyle w:val="Prrafodelista"/>
        <w:kinsoku w:val="0"/>
        <w:overflowPunct w:val="0"/>
        <w:autoSpaceDE/>
        <w:autoSpaceDN/>
        <w:adjustRightInd/>
        <w:spacing w:before="100" w:beforeAutospacing="1" w:line="808" w:lineRule="exact"/>
        <w:jc w:val="center"/>
        <w:textAlignment w:val="baseline"/>
        <w:rPr>
          <w:rStyle w:val="CharacterStyle1"/>
          <w:b/>
          <w:sz w:val="24"/>
          <w:szCs w:val="24"/>
          <w:lang w:eastAsia="en-US"/>
        </w:rPr>
      </w:pPr>
      <w:r w:rsidRPr="008F6494">
        <w:rPr>
          <w:rStyle w:val="CharacterStyle1"/>
          <w:iCs/>
          <w:spacing w:val="5"/>
          <w:sz w:val="26"/>
          <w:szCs w:val="26"/>
        </w:rPr>
        <w:t>Lic. Carlos Miguel Portuguez Méndez</w:t>
      </w:r>
    </w:p>
    <w:p w:rsidR="00500B0D" w:rsidRPr="008F6494" w:rsidRDefault="00500B0D" w:rsidP="00500B0D">
      <w:pPr>
        <w:pStyle w:val="Prrafodelista"/>
        <w:kinsoku w:val="0"/>
        <w:overflowPunct w:val="0"/>
        <w:autoSpaceDE/>
        <w:autoSpaceDN/>
        <w:adjustRightInd/>
        <w:spacing w:before="100" w:beforeAutospacing="1"/>
        <w:jc w:val="center"/>
        <w:textAlignment w:val="baseline"/>
        <w:rPr>
          <w:rStyle w:val="CharacterStyle1"/>
          <w:b/>
          <w:iCs/>
          <w:spacing w:val="5"/>
          <w:sz w:val="26"/>
          <w:szCs w:val="26"/>
        </w:rPr>
      </w:pPr>
      <w:r w:rsidRPr="008F6494">
        <w:rPr>
          <w:rStyle w:val="CharacterStyle1"/>
          <w:b/>
          <w:iCs/>
          <w:spacing w:val="5"/>
          <w:sz w:val="26"/>
          <w:szCs w:val="26"/>
        </w:rPr>
        <w:t>Presidente</w:t>
      </w:r>
    </w:p>
    <w:p w:rsidR="00500B0D" w:rsidRPr="00AE0D42" w:rsidRDefault="00500B0D" w:rsidP="00500B0D">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500B0D" w:rsidRPr="008F6494" w:rsidRDefault="00500B0D" w:rsidP="00500B0D">
      <w:pPr>
        <w:pStyle w:val="Prrafodelista"/>
        <w:kinsoku w:val="0"/>
        <w:overflowPunct w:val="0"/>
        <w:autoSpaceDE/>
        <w:autoSpaceDN/>
        <w:adjustRightInd/>
        <w:ind w:right="144"/>
        <w:jc w:val="center"/>
        <w:textAlignment w:val="baseline"/>
        <w:rPr>
          <w:rStyle w:val="CharacterStyle1"/>
          <w:iCs/>
          <w:spacing w:val="5"/>
          <w:sz w:val="26"/>
          <w:szCs w:val="26"/>
        </w:rPr>
      </w:pPr>
      <w:r w:rsidRPr="008F6494">
        <w:rPr>
          <w:rStyle w:val="CharacterStyle1"/>
          <w:iCs/>
          <w:spacing w:val="5"/>
          <w:sz w:val="26"/>
          <w:szCs w:val="26"/>
        </w:rPr>
        <w:t>Licda. Marta Luz Pérez Peláez            Lic. Mario Quesada Aguirre</w:t>
      </w:r>
    </w:p>
    <w:p w:rsidR="00500B0D" w:rsidRPr="00500B0D" w:rsidRDefault="00500B0D" w:rsidP="00500B0D">
      <w:pPr>
        <w:kinsoku w:val="0"/>
        <w:overflowPunct w:val="0"/>
        <w:autoSpaceDE/>
        <w:autoSpaceDN/>
        <w:adjustRightInd/>
        <w:spacing w:before="4" w:line="298" w:lineRule="exact"/>
        <w:ind w:left="1656"/>
        <w:jc w:val="center"/>
        <w:textAlignment w:val="baseline"/>
        <w:rPr>
          <w:b/>
          <w:sz w:val="25"/>
          <w:szCs w:val="25"/>
          <w:lang w:val="es-ES" w:eastAsia="es-ES"/>
        </w:rPr>
      </w:pPr>
      <w:r w:rsidRPr="008F6494">
        <w:rPr>
          <w:rStyle w:val="CharacterStyle1"/>
          <w:b/>
          <w:iCs/>
          <w:spacing w:val="5"/>
          <w:sz w:val="26"/>
          <w:szCs w:val="26"/>
        </w:rPr>
        <w:t>Jueza</w:t>
      </w:r>
      <w:r w:rsidRPr="008F6494">
        <w:rPr>
          <w:rStyle w:val="CharacterStyle1"/>
          <w:b/>
          <w:iCs/>
          <w:spacing w:val="5"/>
          <w:sz w:val="26"/>
          <w:szCs w:val="26"/>
        </w:rPr>
        <w:tab/>
      </w:r>
      <w:r w:rsidRPr="008F6494">
        <w:rPr>
          <w:rStyle w:val="CharacterStyle1"/>
          <w:b/>
          <w:iCs/>
          <w:spacing w:val="5"/>
          <w:sz w:val="26"/>
          <w:szCs w:val="26"/>
        </w:rPr>
        <w:tab/>
      </w:r>
      <w:r w:rsidRPr="008F6494">
        <w:rPr>
          <w:rStyle w:val="CharacterStyle1"/>
          <w:b/>
          <w:iCs/>
          <w:spacing w:val="5"/>
          <w:sz w:val="26"/>
          <w:szCs w:val="26"/>
        </w:rPr>
        <w:tab/>
        <w:t xml:space="preserve">                             Juez</w:t>
      </w:r>
    </w:p>
    <w:sectPr w:rsidR="00500B0D" w:rsidRPr="00500B0D" w:rsidSect="00500B0D">
      <w:pgSz w:w="12134" w:h="15840"/>
      <w:pgMar w:top="1400" w:right="1523" w:bottom="3403" w:left="9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FDFC"/>
    <w:multiLevelType w:val="singleLevel"/>
    <w:tmpl w:val="01DEE64A"/>
    <w:lvl w:ilvl="0">
      <w:start w:val="5"/>
      <w:numFmt w:val="decimal"/>
      <w:lvlText w:val="%1.-"/>
      <w:lvlJc w:val="left"/>
      <w:pPr>
        <w:tabs>
          <w:tab w:val="num" w:pos="720"/>
        </w:tabs>
        <w:ind w:left="72"/>
      </w:pPr>
      <w:rPr>
        <w:b/>
        <w:snapToGrid/>
        <w:spacing w:val="1"/>
        <w:sz w:val="26"/>
        <w:szCs w:val="26"/>
      </w:rPr>
    </w:lvl>
  </w:abstractNum>
  <w:abstractNum w:abstractNumId="1" w15:restartNumberingAfterBreak="0">
    <w:nsid w:val="07AA5365"/>
    <w:multiLevelType w:val="singleLevel"/>
    <w:tmpl w:val="3A8EA614"/>
    <w:lvl w:ilvl="0">
      <w:start w:val="1"/>
      <w:numFmt w:val="decimal"/>
      <w:lvlText w:val="%1.-"/>
      <w:lvlJc w:val="left"/>
      <w:pPr>
        <w:tabs>
          <w:tab w:val="num" w:pos="720"/>
        </w:tabs>
        <w:ind w:left="72"/>
      </w:pPr>
      <w:rPr>
        <w:b/>
        <w:snapToGrid/>
        <w:sz w:val="26"/>
        <w:szCs w:val="26"/>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B0D"/>
    <w:rsid w:val="002E679C"/>
    <w:rsid w:val="00500B0D"/>
    <w:rsid w:val="00AC4AB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D5205C"/>
  <w14:defaultImageDpi w14:val="0"/>
  <w15:docId w15:val="{C5B8AB5C-33E1-44B8-BC91-0D8FC87B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3">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500B0D"/>
    <w:rPr>
      <w:lang w:val="es-CR"/>
    </w:rPr>
  </w:style>
  <w:style w:type="character" w:customStyle="1" w:styleId="CharacterStyle1">
    <w:name w:val="Character Style 1"/>
    <w:uiPriority w:val="99"/>
    <w:rsid w:val="00500B0D"/>
    <w:rPr>
      <w:sz w:val="20"/>
    </w:rPr>
  </w:style>
  <w:style w:type="paragraph" w:styleId="Prrafodelista">
    <w:name w:val="List Paragraph"/>
    <w:basedOn w:val="Normal"/>
    <w:uiPriority w:val="34"/>
    <w:qFormat/>
    <w:rsid w:val="00500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1137</Words>
  <Characters>6258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3</cp:revision>
  <dcterms:created xsi:type="dcterms:W3CDTF">2016-08-22T17:08:00Z</dcterms:created>
  <dcterms:modified xsi:type="dcterms:W3CDTF">2016-08-22T17:09:00Z</dcterms:modified>
</cp:coreProperties>
</file>